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11" w:rsidRPr="005217E7" w:rsidRDefault="00726111" w:rsidP="00726111">
      <w:pPr>
        <w:spacing w:after="0" w:line="240" w:lineRule="auto"/>
        <w:ind w:right="424"/>
        <w:jc w:val="center"/>
        <w:rPr>
          <w:rFonts w:ascii="AngsanaUPC" w:eastAsia="Calibri" w:hAnsi="AngsanaUPC" w:cs="AngsanaUPC"/>
          <w:b/>
          <w:bCs/>
          <w:sz w:val="32"/>
          <w:szCs w:val="32"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แบบนิเทศ ติดตาม การเตรียมความพร้อมในการเปิดภาคเรียนของสถานศึกษา</w:t>
      </w:r>
    </w:p>
    <w:p w:rsidR="00726111" w:rsidRPr="005217E7" w:rsidRDefault="00726111" w:rsidP="00726111">
      <w:pPr>
        <w:spacing w:after="0" w:line="240" w:lineRule="auto"/>
        <w:ind w:right="424"/>
        <w:jc w:val="center"/>
        <w:rPr>
          <w:rFonts w:ascii="AngsanaUPC" w:eastAsia="Calibri" w:hAnsi="AngsanaUPC" w:cs="AngsanaUPC"/>
          <w:b/>
          <w:bCs/>
          <w:sz w:val="32"/>
          <w:szCs w:val="32"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สังกัด สำนักงานเขตพื้นที่การศึกษาประถมศึกษาสตูล</w:t>
      </w:r>
    </w:p>
    <w:p w:rsidR="00726111" w:rsidRPr="005217E7" w:rsidRDefault="00726111" w:rsidP="00726111">
      <w:pPr>
        <w:pBdr>
          <w:bottom w:val="single" w:sz="6" w:space="1" w:color="auto"/>
        </w:pBdr>
        <w:spacing w:after="0" w:line="240" w:lineRule="auto"/>
        <w:ind w:right="424"/>
        <w:jc w:val="center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ภาคเรียนที่</w:t>
      </w:r>
      <w:r w:rsidRPr="005217E7">
        <w:rPr>
          <w:rFonts w:ascii="AngsanaUPC" w:eastAsia="Calibri" w:hAnsi="AngsanaUPC" w:cs="AngsanaUPC"/>
          <w:b/>
          <w:bCs/>
          <w:sz w:val="32"/>
          <w:szCs w:val="32"/>
        </w:rPr>
        <w:t xml:space="preserve"> </w:t>
      </w:r>
      <w:r w:rsidR="002A0EAE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๑</w:t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ปีการศึกษา </w:t>
      </w:r>
      <w:r w:rsidR="002A0EAE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๒๕๖๐</w:t>
      </w:r>
    </w:p>
    <w:p w:rsidR="005217E7" w:rsidRDefault="00581D77" w:rsidP="00726111">
      <w:pPr>
        <w:spacing w:after="0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                                               </w:t>
      </w:r>
      <w:r w:rsidR="005217E7">
        <w:rPr>
          <w:rFonts w:ascii="AngsanaUPC" w:eastAsia="Calibri" w:hAnsi="AngsanaUPC" w:cs="AngsanaUPC" w:hint="cs"/>
          <w:b/>
          <w:bCs/>
          <w:sz w:val="32"/>
          <w:szCs w:val="32"/>
          <w:cs/>
        </w:rPr>
        <w:t xml:space="preserve">                         </w:t>
      </w:r>
    </w:p>
    <w:p w:rsidR="00726111" w:rsidRPr="005217E7" w:rsidRDefault="005217E7" w:rsidP="00726111">
      <w:pPr>
        <w:spacing w:after="0"/>
        <w:ind w:right="424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581D77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 </w:t>
      </w:r>
      <w:r w:rsidR="00581D77" w:rsidRPr="005217E7">
        <w:rPr>
          <w:rFonts w:ascii="AngsanaUPC" w:eastAsia="Calibri" w:hAnsi="AngsanaUPC" w:cs="AngsanaUPC"/>
          <w:b/>
          <w:bCs/>
          <w:sz w:val="32"/>
          <w:szCs w:val="32"/>
          <w:u w:val="single"/>
          <w:cs/>
        </w:rPr>
        <w:t>คำชี้แจง</w:t>
      </w:r>
      <w:r w:rsidR="00581D77" w:rsidRPr="005217E7">
        <w:rPr>
          <w:rFonts w:ascii="AngsanaUPC" w:eastAsia="Calibri" w:hAnsi="AngsanaUPC" w:cs="AngsanaUPC"/>
          <w:sz w:val="32"/>
          <w:szCs w:val="32"/>
          <w:cs/>
        </w:rPr>
        <w:t xml:space="preserve">  </w:t>
      </w:r>
      <w:r w:rsidR="00581D77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   </w:t>
      </w:r>
    </w:p>
    <w:p w:rsidR="00726111" w:rsidRPr="005217E7" w:rsidRDefault="005217E7" w:rsidP="005217E7">
      <w:pPr>
        <w:tabs>
          <w:tab w:val="left" w:pos="1418"/>
        </w:tabs>
        <w:spacing w:after="0"/>
        <w:ind w:right="424"/>
        <w:rPr>
          <w:rFonts w:ascii="AngsanaUPC" w:eastAsia="Calibri" w:hAnsi="AngsanaUPC" w:cs="AngsanaUPC"/>
          <w:sz w:val="32"/>
          <w:szCs w:val="32"/>
          <w:cs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 xml:space="preserve">                           ๑.</w:t>
      </w:r>
      <w:r w:rsidR="00581D77" w:rsidRPr="005217E7">
        <w:rPr>
          <w:rFonts w:ascii="AngsanaUPC" w:eastAsia="Calibri" w:hAnsi="AngsanaUPC" w:cs="AngsanaUPC"/>
          <w:sz w:val="32"/>
          <w:szCs w:val="32"/>
          <w:cs/>
        </w:rPr>
        <w:t>ผู้นิเทศ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ใช้แบบนิเทศ ติดตามการเตรียมความพร้อมก่อนเปิดภาคเรียนของสถานศึกษา สังกัดสำนักงานเขตพื้นที่การศึกษาประถมศึกษาสตูล ภาคเรียนที่</w:t>
      </w:r>
      <w:r w:rsidR="00726111" w:rsidRPr="005217E7">
        <w:rPr>
          <w:rFonts w:ascii="AngsanaUPC" w:eastAsia="Calibri" w:hAnsi="AngsanaUPC" w:cs="AngsanaUPC"/>
          <w:sz w:val="32"/>
          <w:szCs w:val="32"/>
        </w:rPr>
        <w:t xml:space="preserve"> 1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ปีการศึกษา </w:t>
      </w:r>
      <w:r w:rsidR="00CB7C78">
        <w:rPr>
          <w:rFonts w:ascii="AngsanaUPC" w:eastAsia="Calibri" w:hAnsi="AngsanaUPC" w:cs="AngsanaUPC" w:hint="cs"/>
          <w:sz w:val="32"/>
          <w:szCs w:val="32"/>
          <w:cs/>
        </w:rPr>
        <w:t>๒๕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๖๐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</w:rPr>
        <w:t xml:space="preserve"> 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โดยการสังเกต สอบถามผู้บริหารสถานศึกษา ครู นักเรียน หรือผู้เกี่ยวข้อง ตลอดจนการเยี่ยมชั้นเรียน ตามรายการที่ปรากฏในแบบนิเทศฉบับนี้</w:t>
      </w:r>
    </w:p>
    <w:p w:rsidR="00726111" w:rsidRPr="005217E7" w:rsidRDefault="005217E7" w:rsidP="005217E7">
      <w:pPr>
        <w:tabs>
          <w:tab w:val="left" w:pos="1418"/>
        </w:tabs>
        <w:spacing w:after="0"/>
        <w:ind w:right="424"/>
        <w:jc w:val="thaiDistribute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 xml:space="preserve">                         ๒.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ทำเครื่องหมาย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</w:t>
      </w:r>
      <w:r w:rsidR="00726111" w:rsidRPr="005217E7">
        <w:rPr>
          <w:rFonts w:ascii="AngsanaUPC" w:eastAsia="Calibri" w:hAnsi="AngsanaUPC" w:cs="AngsanaUPC"/>
          <w:sz w:val="32"/>
          <w:szCs w:val="32"/>
        </w:rPr>
        <w:sym w:font="Wingdings 2" w:char="F050"/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ลงในช่อง มี/ปฏิบัติ หรือ ไม่มี/ไม่ปฏิบัติ และเข</w:t>
      </w:r>
      <w:r>
        <w:rPr>
          <w:rFonts w:ascii="AngsanaUPC" w:eastAsia="Calibri" w:hAnsi="AngsanaUPC" w:cs="AngsanaUPC"/>
          <w:sz w:val="32"/>
          <w:szCs w:val="32"/>
          <w:cs/>
        </w:rPr>
        <w:t>ียนข้อความเพิ่มเติมลงในช่องว่าง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ที่กำหนดไว้ตามสภาพความเป็นจริงที่ปรากฏ ณ วันที่นิเทศ</w:t>
      </w:r>
    </w:p>
    <w:p w:rsidR="00726111" w:rsidRPr="005217E7" w:rsidRDefault="00CB7C78" w:rsidP="00726111">
      <w:pPr>
        <w:tabs>
          <w:tab w:val="left" w:pos="1418"/>
        </w:tabs>
        <w:spacing w:after="0"/>
        <w:ind w:right="424" w:firstLine="993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 xml:space="preserve">        </w:t>
      </w:r>
      <w:r w:rsidR="005217E7">
        <w:rPr>
          <w:rFonts w:ascii="AngsanaUPC" w:eastAsia="Calibri" w:hAnsi="AngsanaUPC" w:cs="AngsanaUPC"/>
          <w:sz w:val="32"/>
          <w:szCs w:val="32"/>
          <w:cs/>
        </w:rPr>
        <w:t>๓.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ให้โรงเรียนกรอกข้อมูลเตรียมไว้ล่วงหน้าทั้ง ๓ ตอน แล้วดำเนินการจัดส่งด้วยวิธีอัพโหลดไฟล์ที่เว็บไซต์กลุ่มนิเทศ สพป.สตูล (</w:t>
      </w:r>
      <w:hyperlink r:id="rId7" w:history="1">
        <w:r w:rsidR="00726111" w:rsidRPr="005217E7">
          <w:rPr>
            <w:rFonts w:ascii="AngsanaUPC" w:eastAsia="Calibri" w:hAnsi="AngsanaUPC" w:cs="AngsanaUPC"/>
            <w:color w:val="0563C1"/>
            <w:sz w:val="32"/>
            <w:szCs w:val="32"/>
            <w:u w:val="single"/>
          </w:rPr>
          <w:t>http://www.nitessatun.net</w:t>
        </w:r>
      </w:hyperlink>
      <w:r w:rsidR="00726111" w:rsidRPr="005217E7">
        <w:rPr>
          <w:rFonts w:ascii="AngsanaUPC" w:eastAsia="Calibri" w:hAnsi="AngsanaUPC" w:cs="AngsanaUPC"/>
          <w:sz w:val="32"/>
          <w:szCs w:val="32"/>
        </w:rPr>
        <w:t xml:space="preserve">) 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แล้วจัดทำสำเนาไว้ที่โรงเรียนจำนวน ๑ ฉบับ เพื่อรองรับการนิเทศ ดำเนินการให้แล้วเสร็จภายในวันที่ ๑๕ พฤษภาคม ๒๕๖๐</w:t>
      </w:r>
    </w:p>
    <w:p w:rsidR="00726111" w:rsidRPr="005217E7" w:rsidRDefault="00CB7C78" w:rsidP="00726111">
      <w:pPr>
        <w:tabs>
          <w:tab w:val="left" w:pos="1418"/>
        </w:tabs>
        <w:spacing w:after="0"/>
        <w:ind w:right="424" w:firstLine="993"/>
        <w:jc w:val="thaiDistribute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 xml:space="preserve">        </w:t>
      </w:r>
      <w:r>
        <w:rPr>
          <w:rFonts w:ascii="AngsanaUPC" w:eastAsia="Calibri" w:hAnsi="AngsanaUPC" w:cs="AngsanaUPC"/>
          <w:sz w:val="32"/>
          <w:szCs w:val="32"/>
          <w:cs/>
        </w:rPr>
        <w:t xml:space="preserve">๔.แบบนิเทศ ติดตามฯ  แบ่งออกเป็น </w:t>
      </w:r>
      <w:r>
        <w:rPr>
          <w:rFonts w:ascii="AngsanaUPC" w:eastAsia="Calibri" w:hAnsi="AngsanaUPC" w:cs="AngsanaUPC" w:hint="cs"/>
          <w:sz w:val="32"/>
          <w:szCs w:val="32"/>
          <w:cs/>
        </w:rPr>
        <w:t>๓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ตอน  ได้แก่  </w:t>
      </w:r>
    </w:p>
    <w:p w:rsidR="00726111" w:rsidRPr="005217E7" w:rsidRDefault="00726111" w:rsidP="00726111">
      <w:pPr>
        <w:tabs>
          <w:tab w:val="left" w:pos="993"/>
        </w:tabs>
        <w:spacing w:after="0"/>
        <w:ind w:right="424"/>
        <w:rPr>
          <w:rFonts w:ascii="AngsanaUPC" w:eastAsia="Calibri" w:hAnsi="AngsanaUPC" w:cs="AngsanaUPC"/>
          <w:color w:val="FF0000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 xml:space="preserve"> </w:t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  <w:t>ตอนที่</w:t>
      </w:r>
      <w:r w:rsidR="00CB7C78">
        <w:rPr>
          <w:rFonts w:ascii="AngsanaUPC" w:eastAsia="Calibri" w:hAnsi="AngsanaUPC" w:cs="AngsanaUPC"/>
          <w:sz w:val="32"/>
          <w:szCs w:val="32"/>
          <w:cs/>
        </w:rPr>
        <w:t xml:space="preserve"> </w:t>
      </w:r>
      <w:r w:rsidR="00CB7C78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5217E7">
        <w:rPr>
          <w:rFonts w:ascii="AngsanaUPC" w:eastAsia="Calibri" w:hAnsi="AngsanaUPC" w:cs="AngsanaUPC"/>
          <w:sz w:val="32"/>
          <w:szCs w:val="32"/>
          <w:cs/>
        </w:rPr>
        <w:t xml:space="preserve">  ข้อมูลทั่วไปของสถานศึกษา</w:t>
      </w:r>
      <w:r w:rsidRPr="005217E7">
        <w:rPr>
          <w:rFonts w:ascii="AngsanaUPC" w:eastAsia="Calibri" w:hAnsi="AngsanaUPC" w:cs="AngsanaUPC"/>
          <w:sz w:val="32"/>
          <w:szCs w:val="32"/>
        </w:rPr>
        <w:t xml:space="preserve">   </w:t>
      </w:r>
    </w:p>
    <w:p w:rsidR="00726111" w:rsidRPr="005217E7" w:rsidRDefault="00CB7C78" w:rsidP="00726111">
      <w:pPr>
        <w:tabs>
          <w:tab w:val="left" w:pos="993"/>
        </w:tabs>
        <w:spacing w:after="0"/>
        <w:ind w:right="424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  <w:cs/>
        </w:rPr>
        <w:tab/>
      </w:r>
      <w:r>
        <w:rPr>
          <w:rFonts w:ascii="AngsanaUPC" w:eastAsia="Calibri" w:hAnsi="AngsanaUPC" w:cs="AngsanaUPC"/>
          <w:sz w:val="32"/>
          <w:szCs w:val="32"/>
          <w:cs/>
        </w:rPr>
        <w:tab/>
        <w:t xml:space="preserve">ตอนที่ </w:t>
      </w:r>
      <w:r>
        <w:rPr>
          <w:rFonts w:ascii="AngsanaUPC" w:eastAsia="Calibri" w:hAnsi="AngsanaUPC" w:cs="AngsanaUPC" w:hint="cs"/>
          <w:sz w:val="32"/>
          <w:szCs w:val="32"/>
          <w:cs/>
        </w:rPr>
        <w:t>๒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 รายการนิเทศ ติดตาม การเตรี</w:t>
      </w:r>
      <w:r>
        <w:rPr>
          <w:rFonts w:ascii="AngsanaUPC" w:eastAsia="Calibri" w:hAnsi="AngsanaUPC" w:cs="AngsanaUPC"/>
          <w:sz w:val="32"/>
          <w:szCs w:val="32"/>
          <w:cs/>
        </w:rPr>
        <w:t xml:space="preserve">ยมความพร้อมก่อนเปิดภาคเรียนที่ </w:t>
      </w:r>
      <w:r>
        <w:rPr>
          <w:rFonts w:ascii="AngsanaUPC" w:eastAsia="Calibri" w:hAnsi="AngsanaUPC" w:cs="AngsanaUPC" w:hint="cs"/>
          <w:sz w:val="32"/>
          <w:szCs w:val="32"/>
          <w:cs/>
        </w:rPr>
        <w:t>๑</w:t>
      </w:r>
      <w:r>
        <w:rPr>
          <w:rFonts w:ascii="AngsanaUPC" w:eastAsia="Calibri" w:hAnsi="AngsanaUPC" w:cs="AngsanaUPC"/>
          <w:sz w:val="32"/>
          <w:szCs w:val="32"/>
          <w:cs/>
        </w:rPr>
        <w:t xml:space="preserve"> ปีการศึกษา </w:t>
      </w:r>
      <w:r>
        <w:rPr>
          <w:rFonts w:ascii="AngsanaUPC" w:eastAsia="Calibri" w:hAnsi="AngsanaUPC" w:cs="AngsanaUPC" w:hint="cs"/>
          <w:sz w:val="32"/>
          <w:szCs w:val="32"/>
          <w:cs/>
        </w:rPr>
        <w:t>๒๕๖๐</w:t>
      </w:r>
    </w:p>
    <w:p w:rsidR="00726111" w:rsidRPr="005217E7" w:rsidRDefault="00CB7C78" w:rsidP="00726111">
      <w:pPr>
        <w:tabs>
          <w:tab w:val="left" w:pos="993"/>
        </w:tabs>
        <w:spacing w:after="0"/>
        <w:ind w:right="424"/>
        <w:rPr>
          <w:rFonts w:ascii="AngsanaUPC" w:eastAsia="Calibri" w:hAnsi="AngsanaUPC" w:cs="AngsanaUPC"/>
          <w:sz w:val="32"/>
          <w:szCs w:val="32"/>
          <w:cs/>
        </w:rPr>
      </w:pPr>
      <w:r>
        <w:rPr>
          <w:rFonts w:ascii="AngsanaUPC" w:eastAsia="Calibri" w:hAnsi="AngsanaUPC" w:cs="AngsanaUPC"/>
          <w:sz w:val="32"/>
          <w:szCs w:val="32"/>
          <w:cs/>
        </w:rPr>
        <w:tab/>
      </w:r>
      <w:r>
        <w:rPr>
          <w:rFonts w:ascii="AngsanaUPC" w:eastAsia="Calibri" w:hAnsi="AngsanaUPC" w:cs="AngsanaUPC"/>
          <w:sz w:val="32"/>
          <w:szCs w:val="32"/>
          <w:cs/>
        </w:rPr>
        <w:tab/>
        <w:t xml:space="preserve">ตอนที่ </w:t>
      </w:r>
      <w:r>
        <w:rPr>
          <w:rFonts w:ascii="AngsanaUPC" w:eastAsia="Calibri" w:hAnsi="AngsanaUPC" w:cs="AngsanaUPC" w:hint="cs"/>
          <w:sz w:val="32"/>
          <w:szCs w:val="32"/>
          <w:cs/>
        </w:rPr>
        <w:t>๓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 จุดเด่น จุดที่ควรพัฒนา และข้อเสนอแนะ</w:t>
      </w:r>
    </w:p>
    <w:p w:rsidR="00687506" w:rsidRPr="005217E7" w:rsidRDefault="00687506" w:rsidP="00726111">
      <w:pPr>
        <w:spacing w:before="120" w:after="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687506" w:rsidRPr="005217E7" w:rsidRDefault="00687506" w:rsidP="00726111">
      <w:pPr>
        <w:spacing w:before="120" w:after="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726111" w:rsidRPr="005217E7" w:rsidRDefault="00217DD1" w:rsidP="00726111">
      <w:pPr>
        <w:spacing w:before="120" w:after="0" w:line="240" w:lineRule="auto"/>
        <w:ind w:right="424"/>
        <w:rPr>
          <w:rFonts w:ascii="AngsanaUPC" w:eastAsia="Calibri" w:hAnsi="AngsanaUPC" w:cs="AngsanaUPC"/>
          <w:sz w:val="32"/>
          <w:szCs w:val="32"/>
          <w:cs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ตอนที่  ๑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ข้อมูลทั่วไป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</w:rPr>
        <w:t xml:space="preserve"> 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</w:t>
      </w:r>
      <w:r w:rsidR="00DF76E9" w:rsidRPr="005217E7">
        <w:rPr>
          <w:rFonts w:ascii="AngsanaUPC" w:eastAsia="Calibri" w:hAnsi="AngsanaUPC" w:cs="AngsanaUPC"/>
          <w:sz w:val="32"/>
          <w:szCs w:val="32"/>
          <w:cs/>
        </w:rPr>
        <w:t xml:space="preserve">(ตามสภาพจริง ณ วันที่  ๑๒  </w:t>
      </w:r>
      <w:r w:rsidRPr="005217E7">
        <w:rPr>
          <w:rFonts w:ascii="AngsanaUPC" w:eastAsia="Calibri" w:hAnsi="AngsanaUPC" w:cs="AngsanaUPC"/>
          <w:sz w:val="32"/>
          <w:szCs w:val="32"/>
          <w:cs/>
        </w:rPr>
        <w:t>พฤษภาคม  ๒๕๖๐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)</w:t>
      </w:r>
    </w:p>
    <w:p w:rsidR="00726111" w:rsidRPr="005217E7" w:rsidRDefault="00217DD1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>๑.๑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ชื่อโรงเรียน</w:t>
      </w:r>
      <w:bookmarkStart w:id="0" w:name="_GoBack"/>
      <w:r w:rsidR="00581D77" w:rsidRPr="005217E7">
        <w:rPr>
          <w:rFonts w:ascii="AngsanaUPC" w:eastAsia="Calibri" w:hAnsi="AngsanaUPC" w:cs="AngsanaUPC"/>
          <w:sz w:val="32"/>
          <w:szCs w:val="32"/>
          <w:cs/>
        </w:rPr>
        <w:t xml:space="preserve">บ้านอุไร  </w:t>
      </w:r>
      <w:bookmarkEnd w:id="0"/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เครือข่าย</w:t>
      </w:r>
      <w:r w:rsidR="00581D77" w:rsidRPr="005217E7">
        <w:rPr>
          <w:rFonts w:ascii="AngsanaUPC" w:eastAsia="Calibri" w:hAnsi="AngsanaUPC" w:cs="AngsanaUPC"/>
          <w:sz w:val="32"/>
          <w:szCs w:val="32"/>
          <w:cs/>
        </w:rPr>
        <w:t>เสมากำแพง</w:t>
      </w:r>
    </w:p>
    <w:p w:rsidR="00726111" w:rsidRPr="005217E7" w:rsidRDefault="00217DD1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>๑.๒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ชื่อผู้อำนวยการโรงเรียน</w:t>
      </w:r>
      <w:r w:rsidR="00581D77" w:rsidRPr="005217E7">
        <w:rPr>
          <w:rFonts w:ascii="AngsanaUPC" w:eastAsia="Calibri" w:hAnsi="AngsanaUPC" w:cs="AngsanaUPC"/>
          <w:sz w:val="32"/>
          <w:szCs w:val="32"/>
        </w:rPr>
        <w:t xml:space="preserve"> </w:t>
      </w:r>
      <w:r w:rsidR="00581D77" w:rsidRPr="005217E7">
        <w:rPr>
          <w:rFonts w:ascii="AngsanaUPC" w:eastAsia="Calibri" w:hAnsi="AngsanaUPC" w:cs="AngsanaUPC"/>
          <w:sz w:val="32"/>
          <w:szCs w:val="32"/>
          <w:cs/>
        </w:rPr>
        <w:t>นายมูฮอฟฟัล  ยาหมาย</w:t>
      </w:r>
      <w:r w:rsidR="00365B42" w:rsidRPr="005217E7">
        <w:rPr>
          <w:rFonts w:ascii="AngsanaUPC" w:eastAsia="Calibri" w:hAnsi="AngsanaUPC" w:cs="AngsanaUPC"/>
          <w:sz w:val="32"/>
          <w:szCs w:val="32"/>
          <w:cs/>
        </w:rPr>
        <w:t xml:space="preserve">     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โทรศัพท์มือถือ </w:t>
      </w:r>
      <w:r w:rsidR="00DF76E9" w:rsidRPr="005217E7">
        <w:rPr>
          <w:rFonts w:ascii="AngsanaUPC" w:eastAsia="Calibri" w:hAnsi="AngsanaUPC" w:cs="AngsanaUPC"/>
          <w:sz w:val="32"/>
          <w:szCs w:val="32"/>
          <w:cs/>
        </w:rPr>
        <w:t>๐๘๓๑๙๒๔๐๘๔</w:t>
      </w:r>
    </w:p>
    <w:p w:rsidR="00CB7C78" w:rsidRDefault="00CB7C78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217DD1" w:rsidP="00217DD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lastRenderedPageBreak/>
        <w:t>๑.๓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ข้อมูลครูและบุคลากร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2127"/>
      </w:tblGrid>
      <w:tr w:rsidR="00726111" w:rsidRPr="005217E7" w:rsidTr="000D773E">
        <w:trPr>
          <w:trHeight w:val="289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26111" w:rsidRPr="005217E7" w:rsidTr="000D773E">
        <w:tc>
          <w:tcPr>
            <w:tcW w:w="5495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27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จำนวนรองผู้อำนวยการโรงเรียน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จำนวนครูผู้สอน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0B01C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0B01C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จำนวนพนักงานราชการ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จำนวนครูอัตราจ้าง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จำนวนครูพี่เลี้ยง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5"/>
              </w:num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จำนวนนักการภารโรง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874792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</w:p>
        </w:tc>
      </w:tr>
      <w:tr w:rsidR="00726111" w:rsidRPr="005217E7" w:rsidTr="000D773E">
        <w:tc>
          <w:tcPr>
            <w:tcW w:w="5495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726111" w:rsidRPr="005217E7" w:rsidRDefault="000B01C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726111" w:rsidRPr="005217E7" w:rsidRDefault="000B01C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687506" w:rsidRPr="005217E7" w:rsidRDefault="00687506" w:rsidP="00687506">
      <w:pPr>
        <w:spacing w:before="120" w:after="0" w:line="240" w:lineRule="auto"/>
        <w:ind w:right="424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2A0EAE" w:rsidP="00687506">
      <w:pPr>
        <w:spacing w:before="120" w:after="0" w:line="240" w:lineRule="auto"/>
        <w:ind w:right="424"/>
        <w:rPr>
          <w:rFonts w:ascii="AngsanaUPC" w:eastAsia="Calibri" w:hAnsi="AngsanaUPC" w:cs="AngsanaUPC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>๑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>.</w:t>
      </w:r>
      <w:r w:rsidRPr="005217E7">
        <w:rPr>
          <w:rFonts w:ascii="AngsanaUPC" w:eastAsia="Calibri" w:hAnsi="AngsanaUPC" w:cs="AngsanaUPC"/>
          <w:sz w:val="32"/>
          <w:szCs w:val="32"/>
          <w:cs/>
        </w:rPr>
        <w:t>๔</w:t>
      </w:r>
      <w:r w:rsidR="00726111" w:rsidRPr="005217E7">
        <w:rPr>
          <w:rFonts w:ascii="AngsanaUPC" w:eastAsia="Calibri" w:hAnsi="AngsanaUPC" w:cs="AngsanaUPC"/>
          <w:sz w:val="32"/>
          <w:szCs w:val="32"/>
          <w:cs/>
        </w:rPr>
        <w:t xml:space="preserve"> ข้อมูลนักเรียน </w:t>
      </w:r>
    </w:p>
    <w:p w:rsidR="00726111" w:rsidRPr="005217E7" w:rsidRDefault="00726111" w:rsidP="00726111">
      <w:pPr>
        <w:spacing w:before="120" w:after="0" w:line="240" w:lineRule="auto"/>
        <w:ind w:left="960" w:right="424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 xml:space="preserve">        - จำนวนนักเรียนในโรงเรียนทั้งสิ้น</w:t>
      </w:r>
      <w:r w:rsidR="001138DD" w:rsidRPr="005217E7">
        <w:rPr>
          <w:rFonts w:ascii="AngsanaUPC" w:eastAsia="Calibri" w:hAnsi="AngsanaUPC" w:cs="AngsanaUPC"/>
          <w:sz w:val="32"/>
          <w:szCs w:val="32"/>
          <w:cs/>
        </w:rPr>
        <w:t xml:space="preserve">   ๖๘</w:t>
      </w:r>
      <w:r w:rsidR="002A0EAE" w:rsidRPr="005217E7">
        <w:rPr>
          <w:rFonts w:ascii="AngsanaUPC" w:eastAsia="Calibri" w:hAnsi="AngsanaUPC" w:cs="AngsanaUPC"/>
          <w:sz w:val="32"/>
          <w:szCs w:val="32"/>
          <w:cs/>
        </w:rPr>
        <w:t xml:space="preserve"> </w:t>
      </w:r>
      <w:r w:rsidRPr="005217E7">
        <w:rPr>
          <w:rFonts w:ascii="AngsanaUPC" w:eastAsia="Calibri" w:hAnsi="AngsanaUPC" w:cs="AngsanaUPC"/>
          <w:sz w:val="32"/>
          <w:szCs w:val="32"/>
          <w:cs/>
        </w:rPr>
        <w:t>คน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726111" w:rsidRPr="005217E7" w:rsidTr="000D773E">
        <w:tc>
          <w:tcPr>
            <w:tcW w:w="2084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26111" w:rsidRPr="005217E7" w:rsidTr="000D773E">
        <w:tc>
          <w:tcPr>
            <w:tcW w:w="2084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085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อ.๑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EB6ABC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EB6ABC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๖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อ.๒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41897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41897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๑๑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41897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41897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๙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ป.๒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ป.๓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๖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๑๓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ป.๔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ป.๕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๗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๑๑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ป.๖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๕๑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ม.๑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ม.๒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ม.๓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2A0EAE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68750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68750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68750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68750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687506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41897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1138DD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๖๘</w:t>
            </w:r>
          </w:p>
        </w:tc>
      </w:tr>
    </w:tbl>
    <w:p w:rsidR="00726111" w:rsidRPr="005217E7" w:rsidRDefault="00726111" w:rsidP="00726111">
      <w:pPr>
        <w:spacing w:after="120" w:line="240" w:lineRule="auto"/>
        <w:ind w:right="424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726111">
      <w:pPr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687506">
      <w:pPr>
        <w:spacing w:after="120" w:line="240" w:lineRule="auto"/>
        <w:ind w:right="424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>๑.๕ ผลการจัดการเรียนรู้ตามหลักสูตรสถานศึกษา ปีการศึกษา ๒๕๕๙</w:t>
      </w: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  <w:t>ก. ระดับการศึกษาปฐมวัย</w:t>
      </w: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  <w:t>- ผลการประเมินพัฒนาการเด็ก ชั้นอนุบาลปีที่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50"/>
        <w:gridCol w:w="2084"/>
        <w:gridCol w:w="2084"/>
        <w:gridCol w:w="2085"/>
      </w:tblGrid>
      <w:tr w:rsidR="00726111" w:rsidRPr="005217E7" w:rsidTr="000D773E">
        <w:tc>
          <w:tcPr>
            <w:tcW w:w="2518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59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726111" w:rsidRPr="005217E7" w:rsidTr="000D773E">
        <w:tc>
          <w:tcPr>
            <w:tcW w:w="2518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๙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ด้านอารมณ์-จิตใจ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๙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๑๐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1138DD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</w:tbl>
    <w:p w:rsidR="00687506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</w:p>
    <w:p w:rsidR="00687506" w:rsidRPr="005217E7" w:rsidRDefault="00687506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687506" w:rsidRPr="005217E7" w:rsidRDefault="00687506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687506" w:rsidRPr="005217E7" w:rsidRDefault="00687506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687506" w:rsidRPr="005217E7" w:rsidRDefault="00687506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lastRenderedPageBreak/>
        <w:t>- ผลการประเมินพัฒนาการเด็ก ชั้นอนุบาลปีที่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50"/>
        <w:gridCol w:w="2084"/>
        <w:gridCol w:w="2084"/>
        <w:gridCol w:w="2085"/>
      </w:tblGrid>
      <w:tr w:rsidR="00726111" w:rsidRPr="005217E7" w:rsidTr="000D773E">
        <w:tc>
          <w:tcPr>
            <w:tcW w:w="2518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59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726111" w:rsidRPr="005217E7" w:rsidTr="000D773E">
        <w:tc>
          <w:tcPr>
            <w:tcW w:w="2518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60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2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ด้านอารมณ์-จิตใจ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  <w:tr w:rsidR="00726111" w:rsidRPr="005217E7" w:rsidTr="000D773E">
        <w:tc>
          <w:tcPr>
            <w:tcW w:w="2518" w:type="dxa"/>
            <w:shd w:val="clear" w:color="auto" w:fill="auto"/>
          </w:tcPr>
          <w:p w:rsidR="00726111" w:rsidRPr="005217E7" w:rsidRDefault="00726111" w:rsidP="00726111">
            <w:pPr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650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726111" w:rsidRPr="005217E7" w:rsidRDefault="007D0EBF" w:rsidP="007D0EBF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-</w:t>
            </w:r>
          </w:p>
        </w:tc>
      </w:tr>
    </w:tbl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  <w:t>ข. ผลการประเมินคุณภาพการศึกษา ระดับชาติ ปีการศึกษา ๒๕๕๙</w:t>
      </w: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  <w:t>- ชั้นประถมศึกษาปีที่ ๓ (</w:t>
      </w:r>
      <w:r w:rsidRPr="005217E7">
        <w:rPr>
          <w:rFonts w:ascii="AngsanaUPC" w:eastAsia="Calibri" w:hAnsi="AngsanaUPC" w:cs="AngsanaUPC"/>
          <w:sz w:val="32"/>
          <w:szCs w:val="32"/>
        </w:rPr>
        <w:t>NT)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3118"/>
      </w:tblGrid>
      <w:tr w:rsidR="00726111" w:rsidRPr="005217E7" w:rsidTr="000D773E">
        <w:tc>
          <w:tcPr>
            <w:tcW w:w="2376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3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4962" w:type="dxa"/>
            <w:gridSpan w:val="2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726111" w:rsidRPr="005217E7" w:rsidTr="000D773E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52" w:type="dxa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118" w:type="dxa"/>
            <w:vMerge/>
            <w:shd w:val="clear" w:color="auto" w:fill="auto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2376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410" w:type="dxa"/>
          </w:tcPr>
          <w:p w:rsidR="00726111" w:rsidRPr="005217E7" w:rsidRDefault="00A4607A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๔๓.๙๓</w:t>
            </w:r>
          </w:p>
        </w:tc>
        <w:tc>
          <w:tcPr>
            <w:tcW w:w="2552" w:type="dxa"/>
          </w:tcPr>
          <w:p w:rsidR="00726111" w:rsidRPr="005217E7" w:rsidRDefault="00687506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๔๐.๐๐</w:t>
            </w:r>
          </w:p>
        </w:tc>
        <w:tc>
          <w:tcPr>
            <w:tcW w:w="3118" w:type="dxa"/>
            <w:shd w:val="clear" w:color="auto" w:fill="auto"/>
          </w:tcPr>
          <w:p w:rsidR="00726111" w:rsidRPr="005217E7" w:rsidRDefault="00A4607A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๓.๙๓</w:t>
            </w:r>
          </w:p>
        </w:tc>
      </w:tr>
      <w:tr w:rsidR="00726111" w:rsidRPr="005217E7" w:rsidTr="000D773E">
        <w:tc>
          <w:tcPr>
            <w:tcW w:w="2376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410" w:type="dxa"/>
          </w:tcPr>
          <w:p w:rsidR="00726111" w:rsidRPr="005217E7" w:rsidRDefault="00A4607A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๓๒.๑๔</w:t>
            </w:r>
          </w:p>
        </w:tc>
        <w:tc>
          <w:tcPr>
            <w:tcW w:w="2552" w:type="dxa"/>
          </w:tcPr>
          <w:p w:rsidR="00726111" w:rsidRPr="005217E7" w:rsidRDefault="00687506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๓๒.๓๘</w:t>
            </w:r>
          </w:p>
        </w:tc>
        <w:tc>
          <w:tcPr>
            <w:tcW w:w="3118" w:type="dxa"/>
            <w:shd w:val="clear" w:color="auto" w:fill="auto"/>
          </w:tcPr>
          <w:p w:rsidR="00726111" w:rsidRPr="005217E7" w:rsidRDefault="002700F4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๐.๒๔</w:t>
            </w:r>
          </w:p>
        </w:tc>
      </w:tr>
      <w:tr w:rsidR="00726111" w:rsidRPr="005217E7" w:rsidTr="000D773E">
        <w:tc>
          <w:tcPr>
            <w:tcW w:w="2376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410" w:type="dxa"/>
          </w:tcPr>
          <w:p w:rsidR="00726111" w:rsidRPr="005217E7" w:rsidRDefault="00A4607A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๔๑.๗๙</w:t>
            </w:r>
          </w:p>
        </w:tc>
        <w:tc>
          <w:tcPr>
            <w:tcW w:w="2552" w:type="dxa"/>
          </w:tcPr>
          <w:p w:rsidR="00726111" w:rsidRPr="005217E7" w:rsidRDefault="00687506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๕๑.๔๒</w:t>
            </w:r>
          </w:p>
        </w:tc>
        <w:tc>
          <w:tcPr>
            <w:tcW w:w="3118" w:type="dxa"/>
            <w:shd w:val="clear" w:color="auto" w:fill="auto"/>
          </w:tcPr>
          <w:p w:rsidR="00726111" w:rsidRPr="005217E7" w:rsidRDefault="002700F4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๙.๖๓</w:t>
            </w:r>
          </w:p>
        </w:tc>
      </w:tr>
    </w:tbl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CB7C78" w:rsidRDefault="00CB7C78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A4607A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</w:p>
    <w:p w:rsidR="00726111" w:rsidRPr="005217E7" w:rsidRDefault="00726111" w:rsidP="00726111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lastRenderedPageBreak/>
        <w:t>- ชั้นประถมศึกษาปีที่ ๖ (</w:t>
      </w:r>
      <w:r w:rsidRPr="005217E7">
        <w:rPr>
          <w:rFonts w:ascii="AngsanaUPC" w:eastAsia="Calibri" w:hAnsi="AngsanaUPC" w:cs="AngsanaUPC"/>
          <w:sz w:val="32"/>
          <w:szCs w:val="32"/>
        </w:rPr>
        <w:t>O-NET)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792"/>
        <w:gridCol w:w="1793"/>
        <w:gridCol w:w="3402"/>
      </w:tblGrid>
      <w:tr w:rsidR="00726111" w:rsidRPr="005217E7" w:rsidTr="000D773E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726111" w:rsidRPr="005217E7" w:rsidTr="000D773E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26111" w:rsidRPr="005217E7" w:rsidRDefault="00726111" w:rsidP="00726111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</w:p>
        </w:tc>
      </w:tr>
      <w:tr w:rsidR="00726111" w:rsidRPr="005217E7" w:rsidTr="000D773E">
        <w:tc>
          <w:tcPr>
            <w:tcW w:w="3327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๓๗.๘๖</w:t>
            </w:r>
          </w:p>
        </w:tc>
        <w:tc>
          <w:tcPr>
            <w:tcW w:w="1793" w:type="dxa"/>
            <w:shd w:val="clear" w:color="auto" w:fill="auto"/>
          </w:tcPr>
          <w:p w:rsidR="00726111" w:rsidRPr="005217E7" w:rsidRDefault="002D113C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๓๕.๘๓</w:t>
            </w:r>
          </w:p>
        </w:tc>
        <w:tc>
          <w:tcPr>
            <w:tcW w:w="3402" w:type="dxa"/>
            <w:shd w:val="clear" w:color="auto" w:fill="auto"/>
          </w:tcPr>
          <w:p w:rsidR="00726111" w:rsidRPr="005217E7" w:rsidRDefault="002D113C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-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๒.๐๓</w:t>
            </w:r>
          </w:p>
        </w:tc>
      </w:tr>
      <w:tr w:rsidR="00726111" w:rsidRPr="005217E7" w:rsidTr="000D773E">
        <w:tc>
          <w:tcPr>
            <w:tcW w:w="3327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๔๗.๘๖</w:t>
            </w:r>
          </w:p>
        </w:tc>
        <w:tc>
          <w:tcPr>
            <w:tcW w:w="1793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๔๘.๖๗</w:t>
            </w:r>
          </w:p>
        </w:tc>
        <w:tc>
          <w:tcPr>
            <w:tcW w:w="3402" w:type="dxa"/>
            <w:shd w:val="clear" w:color="auto" w:fill="auto"/>
          </w:tcPr>
          <w:p w:rsidR="00726111" w:rsidRPr="005217E7" w:rsidRDefault="000667AD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๐.๘๑</w:t>
            </w:r>
          </w:p>
        </w:tc>
      </w:tr>
      <w:tr w:rsidR="00726111" w:rsidRPr="005217E7" w:rsidTr="000D773E">
        <w:tc>
          <w:tcPr>
            <w:tcW w:w="3327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๓๙.๐๗</w:t>
            </w:r>
          </w:p>
        </w:tc>
        <w:tc>
          <w:tcPr>
            <w:tcW w:w="1793" w:type="dxa"/>
            <w:shd w:val="clear" w:color="auto" w:fill="auto"/>
          </w:tcPr>
          <w:p w:rsidR="00726111" w:rsidRPr="005217E7" w:rsidRDefault="002D113C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๓๙.๓๓</w:t>
            </w:r>
          </w:p>
        </w:tc>
        <w:tc>
          <w:tcPr>
            <w:tcW w:w="3402" w:type="dxa"/>
            <w:shd w:val="clear" w:color="auto" w:fill="auto"/>
          </w:tcPr>
          <w:p w:rsidR="00726111" w:rsidRPr="005217E7" w:rsidRDefault="002D113C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๐.๒๖</w:t>
            </w:r>
          </w:p>
        </w:tc>
      </w:tr>
      <w:tr w:rsidR="00726111" w:rsidRPr="005217E7" w:rsidTr="000D773E">
        <w:tc>
          <w:tcPr>
            <w:tcW w:w="3327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๔๔.๒๙</w:t>
            </w:r>
          </w:p>
        </w:tc>
        <w:tc>
          <w:tcPr>
            <w:tcW w:w="1793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๔๘.๓๓</w:t>
            </w:r>
          </w:p>
        </w:tc>
        <w:tc>
          <w:tcPr>
            <w:tcW w:w="3402" w:type="dxa"/>
            <w:shd w:val="clear" w:color="auto" w:fill="auto"/>
          </w:tcPr>
          <w:p w:rsidR="00726111" w:rsidRPr="005217E7" w:rsidRDefault="000667AD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๔.๐๔</w:t>
            </w:r>
          </w:p>
        </w:tc>
      </w:tr>
      <w:tr w:rsidR="00726111" w:rsidRPr="005217E7" w:rsidTr="000D773E">
        <w:tc>
          <w:tcPr>
            <w:tcW w:w="3327" w:type="dxa"/>
            <w:shd w:val="clear" w:color="auto" w:fill="auto"/>
          </w:tcPr>
          <w:p w:rsidR="00726111" w:rsidRPr="005217E7" w:rsidRDefault="00726111" w:rsidP="00726111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๒๒.๕๐</w:t>
            </w:r>
          </w:p>
        </w:tc>
        <w:tc>
          <w:tcPr>
            <w:tcW w:w="1793" w:type="dxa"/>
            <w:shd w:val="clear" w:color="auto" w:fill="auto"/>
          </w:tcPr>
          <w:p w:rsidR="00726111" w:rsidRPr="005217E7" w:rsidRDefault="00A772A9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๒๒.๙๒</w:t>
            </w:r>
          </w:p>
        </w:tc>
        <w:tc>
          <w:tcPr>
            <w:tcW w:w="3402" w:type="dxa"/>
            <w:shd w:val="clear" w:color="auto" w:fill="auto"/>
          </w:tcPr>
          <w:p w:rsidR="00726111" w:rsidRPr="005217E7" w:rsidRDefault="000667AD" w:rsidP="00CB7C78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+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๐.๔๒</w:t>
            </w:r>
          </w:p>
        </w:tc>
      </w:tr>
    </w:tbl>
    <w:p w:rsidR="006F1CD5" w:rsidRPr="005217E7" w:rsidRDefault="00726111" w:rsidP="00DE46F0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sz w:val="32"/>
          <w:szCs w:val="32"/>
          <w:cs/>
        </w:rPr>
        <w:tab/>
      </w:r>
    </w:p>
    <w:p w:rsidR="006F1CD5" w:rsidRPr="005217E7" w:rsidRDefault="006F1CD5" w:rsidP="00DE46F0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</w:p>
    <w:p w:rsidR="00726111" w:rsidRPr="005217E7" w:rsidRDefault="00726111" w:rsidP="00DE46F0">
      <w:pPr>
        <w:tabs>
          <w:tab w:val="left" w:pos="1701"/>
        </w:tabs>
        <w:spacing w:after="120" w:line="240" w:lineRule="auto"/>
        <w:ind w:right="424" w:firstLine="993"/>
        <w:rPr>
          <w:rFonts w:ascii="AngsanaUPC" w:eastAsia="Calibri" w:hAnsi="AngsanaUPC" w:cs="AngsanaUPC"/>
          <w:sz w:val="32"/>
          <w:szCs w:val="32"/>
        </w:rPr>
      </w:pPr>
      <w:r w:rsidRPr="005217E7">
        <w:rPr>
          <w:rFonts w:ascii="AngsanaUPC" w:eastAsia="Calibri" w:hAnsi="AngsanaUPC" w:cs="AngsanaUPC"/>
          <w:sz w:val="32"/>
          <w:szCs w:val="32"/>
          <w:cs/>
        </w:rPr>
        <w:t>๑.๖ รายชื่อนักเรียนที่มีปัญหาการอ่านเขียนในระดับปรับปรุง ปีการศึกษา ๒๕๕๙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417"/>
        <w:gridCol w:w="1418"/>
        <w:gridCol w:w="1417"/>
        <w:gridCol w:w="1418"/>
        <w:gridCol w:w="1382"/>
      </w:tblGrid>
      <w:tr w:rsidR="0075697A" w:rsidRPr="005217E7" w:rsidTr="00CB7C78">
        <w:trPr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206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ชื่อ – สกุล นักเรียน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ระดับความสามารถการอ่าน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7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ระดับความสามารถการเขียน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120" w:line="240" w:lineRule="auto"/>
              <w:ind w:right="-143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697A" w:rsidRPr="005217E7" w:rsidTr="00CB7C78">
        <w:trPr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206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142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142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การอ่านรู้เรื่อง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8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การเขียนคำ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-216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การเขียนเรื่อง</w:t>
            </w:r>
          </w:p>
        </w:tc>
        <w:tc>
          <w:tcPr>
            <w:tcW w:w="1382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ป.๒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จักรภัทร  กังแฮ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5697A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นายอับดุลวาหาบ  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ป.๒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นุสอัยนี  โสสนุ้ย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นายอับดุลวาหาบ  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ป.๓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บาซิล  รอดเข็ม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นางสาวศิริขวัญ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ป.๔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ธันพิสิฐ  ไกลถิ่น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นางสาวรอฮานิง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ป.๔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จิรภาส ดวงรอดเรือง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นางสาวรอฮานิง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75697A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ป.๔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พินพกานต์  จันทร์เพ็ญ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นางสาวรอฮานิง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๗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ป.๕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จินตนา  จิตต์หลัง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BC7B83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นายสนันท์</w:t>
            </w:r>
          </w:p>
        </w:tc>
      </w:tr>
      <w:tr w:rsidR="0075697A" w:rsidRPr="005217E7" w:rsidTr="00CB7C78">
        <w:trPr>
          <w:jc w:val="center"/>
        </w:trPr>
        <w:tc>
          <w:tcPr>
            <w:tcW w:w="534" w:type="dxa"/>
            <w:shd w:val="clear" w:color="auto" w:fill="auto"/>
          </w:tcPr>
          <w:p w:rsidR="00726111" w:rsidRPr="005217E7" w:rsidRDefault="008F74ED" w:rsidP="00726111">
            <w:pPr>
              <w:spacing w:after="120" w:line="240" w:lineRule="auto"/>
              <w:ind w:right="424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90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ป.๖</w:t>
            </w:r>
          </w:p>
        </w:tc>
        <w:tc>
          <w:tcPr>
            <w:tcW w:w="212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-206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ธนวัตน์  จันทร์เพ็ญ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</w:tcPr>
          <w:p w:rsidR="00726111" w:rsidRPr="005217E7" w:rsidRDefault="006F1CD5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82" w:type="dxa"/>
            <w:shd w:val="clear" w:color="auto" w:fill="auto"/>
          </w:tcPr>
          <w:p w:rsidR="00726111" w:rsidRPr="005217E7" w:rsidRDefault="00BC7B83" w:rsidP="0072611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นางสุวิมล</w:t>
            </w:r>
          </w:p>
        </w:tc>
      </w:tr>
    </w:tbl>
    <w:p w:rsidR="00D1640D" w:rsidRPr="005217E7" w:rsidRDefault="00D1640D" w:rsidP="00726111">
      <w:pPr>
        <w:spacing w:after="12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D1640D" w:rsidRDefault="00D1640D" w:rsidP="00726111">
      <w:pPr>
        <w:spacing w:after="12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CB7C78" w:rsidRPr="005217E7" w:rsidRDefault="00CB7C78" w:rsidP="00726111">
      <w:pPr>
        <w:spacing w:after="12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726111" w:rsidRPr="005217E7" w:rsidRDefault="00217DD1" w:rsidP="00726111">
      <w:pPr>
        <w:spacing w:after="120" w:line="240" w:lineRule="auto"/>
        <w:ind w:right="424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ตอนที่  ๒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รายการนิเทศ ติดตาม การเตรียมความพร้อมในการเปิดภาคเรียนที่</w:t>
      </w:r>
      <w:r w:rsidRPr="005217E7">
        <w:rPr>
          <w:rFonts w:ascii="AngsanaUPC" w:eastAsia="Calibri" w:hAnsi="AngsanaUPC" w:cs="AngsanaUPC"/>
          <w:b/>
          <w:bCs/>
          <w:sz w:val="32"/>
          <w:szCs w:val="32"/>
        </w:rPr>
        <w:t xml:space="preserve"> </w:t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๑</w:t>
      </w:r>
      <w:r w:rsidR="00726111"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ปีการศึกษา </w:t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>๒๕๖๐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726111" w:rsidRPr="005217E7" w:rsidTr="000D773E">
        <w:trPr>
          <w:trHeight w:val="558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 xml:space="preserve">รายการนิเทศ ติดตาม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มี/ปฏิบัติ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ไม่มี/</w:t>
            </w: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br/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ind w:right="-108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726111" w:rsidRPr="005217E7" w:rsidTr="000D773E">
        <w:trPr>
          <w:trHeight w:val="558"/>
        </w:trPr>
        <w:tc>
          <w:tcPr>
            <w:tcW w:w="5387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558"/>
        </w:trPr>
        <w:tc>
          <w:tcPr>
            <w:tcW w:w="5387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844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๑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  <w:t xml:space="preserve">. 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217DD1" w:rsidRPr="005217E7" w:rsidRDefault="00217DD1" w:rsidP="00217DD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   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>.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๑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จัดประชุมครู /บุคลากร /ผู้ปกครอง/นักเรียน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ก่อนเปิดภาคเรียน  (ก่อนวันที่ ๑๖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พฤษภาคม</w:t>
            </w: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๒๕๖๐)</w:t>
            </w:r>
          </w:p>
          <w:p w:rsidR="00726111" w:rsidRPr="005217E7" w:rsidRDefault="00726111" w:rsidP="00217DD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</w:p>
          <w:p w:rsidR="00726111" w:rsidRPr="005217E7" w:rsidRDefault="006F1CD5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  <w:p w:rsidR="00726111" w:rsidRPr="005217E7" w:rsidRDefault="00726111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ind w:right="424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29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๑.๒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จัดชั้นเรียน/จัดครูเข้าสอน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และมอบหมายงานให้ครูและบุคลากร รับผิดชอบอย่างชัดเจน  (โดยวาจาหรือ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ลายลักษณ์อักษร)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293"/>
        </w:trPr>
        <w:tc>
          <w:tcPr>
            <w:tcW w:w="5387" w:type="dxa"/>
            <w:shd w:val="clear" w:color="auto" w:fill="auto"/>
          </w:tcPr>
          <w:p w:rsidR="00217DD1" w:rsidRPr="005217E7" w:rsidRDefault="00726111" w:rsidP="00217DD1">
            <w:pPr>
              <w:spacing w:after="120" w:line="240" w:lineRule="auto"/>
              <w:ind w:right="424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๑.๓ จัดประชุมครูวางแผนการพัฒนาคุณภาพการศึกษาก่อนเปิดภาคเรียน (ก่อนวันที่</w:t>
            </w:r>
            <w:r w:rsidR="00217DD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ก่อนวันที่ ๑๖  พฤษภาคม</w:t>
            </w:r>
            <w:r w:rsidR="00217DD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๒๕๖๐)</w:t>
            </w:r>
          </w:p>
          <w:p w:rsidR="00726111" w:rsidRPr="005217E7" w:rsidRDefault="00726111" w:rsidP="00217DD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51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. ด้านอาคารสถานที่และสภาพแวดล้อม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</w:t>
            </w:r>
          </w:p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๒.๑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จัดบริเวณและสภาพแวดล้อมทั้งในและนอกโรงเรียน อาคารเรียน อาคารประกอบ ให้สะอาด เป็นระเบียบเรียบร้อย ไม่รกรุงรัง และมีความปลอดภัย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๒.๒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จัดที่จอดรถจักรยาน รถจักรยานยนต์  จุดจอด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รถรับ-ส่งนักเรียน  มีมาตรการเพื่อความปลอดภัยสำหรับ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การเดินทางไป-กลับ ของนักเรียน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๒.๓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ดูแล ปรับปรุง/แก้ไข จุดอันตรายในบริเวณโรงเรียน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ให้มีความปลอดภัย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๒.๔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ตรวจสภาพ ปรับปรุง/แก้ไข อุปกรณ์ในสนามเด็กเล่น/เครื่องเล่นสนาม  สนามกีฬา ให้มีความปลอดภัย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   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</w:rPr>
              <w:t>.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๕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ดูแลรักษา/ตรวจสภาพระบบไฟฟ้าให้เกิดความปลอดภัย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๒.๖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ดูแลรักษาความสะอาดห้องน้ำ ห้องส้วม มีระบบน้ำ/น้ำประปาที่เหมาะสมกับสภาพพื้นที่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มีอุปกรณ์สะดวก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ต่อการใช้งาน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และถูกสุขลักษณะ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๒.๗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จัดห้องเรียน ให้สะอาด เป็นระเบียบเรียบร้อย และ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มีบรรยากาศน่าเรียนทั้งในและนอกห้องเรียน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   </w:t>
            </w:r>
            <w:r w:rsidR="00217DD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๒.๘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จัดห้องปฏิบัติการ/ห้องพิเศษ ทุกห้อง ให้สะอาด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 xml:space="preserve">เป็นระเบียบเรียบร้อย ปลอดภัย และมีบรรยากาศน่าเรียน 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มีวัสดุอุปกรณ์พร้อมใช้งาน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333"/>
        </w:trPr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   </w:t>
            </w:r>
            <w:r w:rsidR="00217DD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๒.๙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จัดห้องสมุดโรงเรียน ให้สะอาด เป็นระเบียบเรียบร้อย มีหนังสือและการบริการที่เหมาะสม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</w:tbl>
    <w:p w:rsidR="00726111" w:rsidRPr="005217E7" w:rsidRDefault="00726111" w:rsidP="00726111">
      <w:pPr>
        <w:spacing w:after="12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5217E7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</w:p>
    <w:p w:rsidR="00726111" w:rsidRPr="005217E7" w:rsidRDefault="00726111" w:rsidP="00726111">
      <w:pPr>
        <w:spacing w:after="120" w:line="240" w:lineRule="auto"/>
        <w:rPr>
          <w:rFonts w:ascii="AngsanaUPC" w:eastAsia="Calibri" w:hAnsi="AngsanaUPC" w:cs="AngsanaUPC"/>
          <w:sz w:val="32"/>
          <w:szCs w:val="32"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726111" w:rsidRPr="005217E7" w:rsidTr="000D773E">
        <w:trPr>
          <w:trHeight w:val="43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มี/ปฏิบัติ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ไม่มี/</w:t>
            </w: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br/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726111" w:rsidRPr="005217E7" w:rsidTr="000D773E">
        <w:trPr>
          <w:trHeight w:val="558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</w:tr>
      <w:tr w:rsidR="00726111" w:rsidRPr="005217E7" w:rsidTr="000D773E">
        <w:trPr>
          <w:trHeight w:val="558"/>
        </w:trPr>
        <w:tc>
          <w:tcPr>
            <w:tcW w:w="5387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jc w:val="center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๓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  <w:t xml:space="preserve">. </w:t>
            </w:r>
            <w:r w:rsidR="00726111" w:rsidRPr="005217E7">
              <w:rPr>
                <w:rFonts w:ascii="AngsanaUPC" w:eastAsia="Calibri" w:hAnsi="AngsanaUPC" w:cs="AngsanaUPC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๓.๑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คณะกรรมการบริหารหลักสูตรและวิชาการ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lastRenderedPageBreak/>
              <w:t>สถานศึกษา ได้รับการแต่งตั้งเป็นปัจจุบัน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b/>
                <w:bCs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lastRenderedPageBreak/>
              <w:t xml:space="preserve">    ๓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.๒  จัดการเรียนการสอนเพื่อปรับพื้นฐานความรู้ ให้แก่นักเรียนก่อนเปิดภาคเรียน/จัดสอนซ่อมเสริม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๓.๓ จัดทำเอกสาร แบบ ปพ. และอิ่น ๆ ของห้อง</w:t>
            </w:r>
            <w:r w:rsidR="00245F66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เ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รียน เสร็จเรียบร้อยทุกชั้นเรียน 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๓.๔ จัดทำแผนการจัดการศึกษาเฉพาะบุคคลของเด็กเรียนรวม (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IEP) 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ครบทุกคน 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๓.๕ การวางแผนจัดกิจกรรมลดเวลาเรียน เพิ่มเวลารู้ ปีการศึกษา ๒๕๖๐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๓.๖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จัดตารางการเรียนรู้/ตารางสอน  เสร็จเรียบร้อย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ทุกชั้นเรียน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</w:rPr>
              <w:t xml:space="preserve">    </w:t>
            </w:r>
            <w:r w:rsidR="00217DD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๓.๗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มีการจัดกิจกรรมการเรียนการสอนตามตาราง</w:t>
            </w: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br/>
              <w:t>การเรียนรู้/ตารางสอน ที่กำหนดไว้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๓.๘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นักเรียนมีเครื่องแบบนักเรียน  อุปกรณ์เครื่องเขียน แบบเรียน หนังสือเรียนครบทุกคน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  <w:tr w:rsidR="00726111" w:rsidRPr="005217E7" w:rsidTr="000D773E">
        <w:tc>
          <w:tcPr>
            <w:tcW w:w="5387" w:type="dxa"/>
            <w:shd w:val="clear" w:color="auto" w:fill="auto"/>
          </w:tcPr>
          <w:p w:rsidR="00726111" w:rsidRPr="005217E7" w:rsidRDefault="00217DD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  ๓.๙</w:t>
            </w:r>
            <w:r w:rsidR="00726111"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 xml:space="preserve">  ผู้เรียนมีความกระตือรือร้นในการเรียน</w:t>
            </w:r>
          </w:p>
        </w:tc>
        <w:tc>
          <w:tcPr>
            <w:tcW w:w="850" w:type="dxa"/>
            <w:shd w:val="clear" w:color="auto" w:fill="auto"/>
          </w:tcPr>
          <w:p w:rsidR="00726111" w:rsidRPr="005217E7" w:rsidRDefault="006F1CD5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  <w:r w:rsidRPr="005217E7">
              <w:rPr>
                <w:rFonts w:ascii="AngsanaUPC" w:eastAsia="Calibri" w:hAnsi="AngsanaUPC" w:cs="AngsanaUPC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726111" w:rsidRPr="005217E7" w:rsidRDefault="00726111" w:rsidP="00726111">
            <w:pPr>
              <w:spacing w:after="0" w:line="240" w:lineRule="auto"/>
              <w:rPr>
                <w:rFonts w:ascii="AngsanaUPC" w:eastAsia="Calibri" w:hAnsi="AngsanaUPC" w:cs="AngsanaUPC"/>
                <w:sz w:val="32"/>
                <w:szCs w:val="32"/>
              </w:rPr>
            </w:pPr>
          </w:p>
        </w:tc>
      </w:tr>
    </w:tbl>
    <w:p w:rsidR="00726111" w:rsidRPr="005217E7" w:rsidRDefault="00726111" w:rsidP="00726111">
      <w:pPr>
        <w:spacing w:after="0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726111" w:rsidRPr="005217E7" w:rsidRDefault="00217DD1" w:rsidP="00726111">
      <w:pPr>
        <w:spacing w:after="0" w:line="240" w:lineRule="auto"/>
        <w:contextualSpacing/>
        <w:rPr>
          <w:rFonts w:ascii="AngsanaUPC" w:eastAsia="Times New Roman" w:hAnsi="AngsanaUPC" w:cs="AngsanaUPC"/>
          <w:spacing w:val="-4"/>
          <w:sz w:val="32"/>
          <w:szCs w:val="32"/>
        </w:rPr>
      </w:pPr>
      <w:r w:rsidRPr="005217E7">
        <w:rPr>
          <w:rFonts w:ascii="AngsanaUPC" w:eastAsia="Times New Roman" w:hAnsi="AngsanaUPC" w:cs="AngsanaUPC"/>
          <w:b/>
          <w:bCs/>
          <w:spacing w:val="-4"/>
          <w:sz w:val="32"/>
          <w:szCs w:val="32"/>
          <w:cs/>
        </w:rPr>
        <w:t>ตอนที่  ๓</w:t>
      </w:r>
      <w:r w:rsidR="00726111"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 xml:space="preserve">  </w:t>
      </w:r>
      <w:r w:rsidR="00726111" w:rsidRPr="005217E7">
        <w:rPr>
          <w:rFonts w:ascii="AngsanaUPC" w:eastAsia="Times New Roman" w:hAnsi="AngsanaUPC" w:cs="AngsanaUPC"/>
          <w:b/>
          <w:bCs/>
          <w:spacing w:val="-4"/>
          <w:sz w:val="32"/>
          <w:szCs w:val="32"/>
          <w:cs/>
        </w:rPr>
        <w:t>จุดเด่น  จุดที่ควรพัฒนา และข้อเสนอแนะ</w:t>
      </w:r>
      <w:r w:rsidR="00726111"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 xml:space="preserve"> </w:t>
      </w:r>
    </w:p>
    <w:p w:rsidR="00726111" w:rsidRPr="005217E7" w:rsidRDefault="00217DD1" w:rsidP="00726111">
      <w:pPr>
        <w:spacing w:after="0" w:line="240" w:lineRule="auto"/>
        <w:contextualSpacing/>
        <w:rPr>
          <w:rFonts w:ascii="AngsanaUPC" w:eastAsia="Times New Roman" w:hAnsi="AngsanaUPC" w:cs="AngsanaUPC"/>
          <w:spacing w:val="-4"/>
          <w:sz w:val="32"/>
          <w:szCs w:val="32"/>
        </w:rPr>
      </w:pP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 xml:space="preserve"> </w:t>
      </w: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ab/>
        <w:t>๓.๑</w:t>
      </w:r>
      <w:r w:rsidR="00726111"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 xml:space="preserve">  จุดเด่น</w:t>
      </w:r>
    </w:p>
    <w:p w:rsidR="00C90399" w:rsidRPr="005217E7" w:rsidRDefault="00C90399" w:rsidP="00726111">
      <w:pPr>
        <w:spacing w:after="0" w:line="240" w:lineRule="auto"/>
        <w:contextualSpacing/>
        <w:rPr>
          <w:rFonts w:ascii="AngsanaUPC" w:eastAsia="Times New Roman" w:hAnsi="AngsanaUPC" w:cs="AngsanaUPC"/>
          <w:spacing w:val="-4"/>
          <w:sz w:val="32"/>
          <w:szCs w:val="32"/>
        </w:rPr>
      </w:pPr>
      <w:r w:rsidRPr="005217E7">
        <w:rPr>
          <w:rFonts w:ascii="AngsanaUPC" w:eastAsia="Times New Roman" w:hAnsi="AngsanaUPC" w:cs="AngsanaUPC"/>
          <w:spacing w:val="-4"/>
          <w:sz w:val="32"/>
          <w:szCs w:val="32"/>
        </w:rPr>
        <w:t xml:space="preserve">               </w:t>
      </w: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>-  ผู้เรียนมีสุขภาพกายและจิตที่ดี มีน้ำหนัก ส่วนสูง สมรรถภาพทางกายตามเกณฑ์  ปลอดจากยาเสพติดและสิ่งมอมเมา</w:t>
      </w:r>
    </w:p>
    <w:p w:rsidR="00C90399" w:rsidRPr="005217E7" w:rsidRDefault="00C90399" w:rsidP="00726111">
      <w:pPr>
        <w:spacing w:after="0" w:line="240" w:lineRule="auto"/>
        <w:contextualSpacing/>
        <w:rPr>
          <w:rFonts w:ascii="AngsanaUPC" w:eastAsia="Times New Roman" w:hAnsi="AngsanaUPC" w:cs="AngsanaUPC"/>
          <w:spacing w:val="-4"/>
          <w:sz w:val="32"/>
          <w:szCs w:val="32"/>
        </w:rPr>
      </w:pP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 xml:space="preserve">               -  ผู้เรียนมีคุณธรรม จริยธรรมและค่านิยมที่พึงประสงค์ เป็นนักเรียนที่ดีของโรงเรีย</w:t>
      </w:r>
      <w:r w:rsidR="00552A4F"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>น สุภาพนอบน้อม โอบอ้</w:t>
      </w: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>อมอารี ช่วยเห</w:t>
      </w:r>
      <w:r w:rsidR="00552A4F"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>ลือผู้อื่น รักชาติ ศาสน์ กษัตริ</w:t>
      </w:r>
      <w:r w:rsidRPr="005217E7">
        <w:rPr>
          <w:rFonts w:ascii="AngsanaUPC" w:eastAsia="Times New Roman" w:hAnsi="AngsanaUPC" w:cs="AngsanaUPC"/>
          <w:spacing w:val="-4"/>
          <w:sz w:val="32"/>
          <w:szCs w:val="32"/>
          <w:cs/>
        </w:rPr>
        <w:t>ย์ รักความเป็นไทย</w:t>
      </w:r>
    </w:p>
    <w:p w:rsidR="00C90399" w:rsidRPr="005217E7" w:rsidRDefault="00C90399" w:rsidP="00726111">
      <w:pPr>
        <w:spacing w:after="0" w:line="240" w:lineRule="auto"/>
        <w:contextualSpacing/>
        <w:rPr>
          <w:rFonts w:ascii="AngsanaUPC" w:eastAsia="Times New Roman" w:hAnsi="AngsanaUPC" w:cs="AngsanaUPC"/>
          <w:spacing w:val="-4"/>
          <w:sz w:val="32"/>
          <w:szCs w:val="32"/>
          <w:cs/>
        </w:rPr>
      </w:pPr>
    </w:p>
    <w:p w:rsidR="00726111" w:rsidRPr="005217E7" w:rsidRDefault="00217DD1" w:rsidP="00726111">
      <w:pPr>
        <w:spacing w:after="0"/>
        <w:ind w:left="720"/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>๓.๒</w:t>
      </w:r>
      <w:r w:rsidR="00726111"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จุดที่ควรพัฒนา</w:t>
      </w:r>
    </w:p>
    <w:p w:rsidR="00C90399" w:rsidRPr="005217E7" w:rsidRDefault="00C90399" w:rsidP="00726111">
      <w:pPr>
        <w:spacing w:after="0"/>
        <w:ind w:left="720"/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</w:rPr>
        <w:t xml:space="preserve">        </w:t>
      </w: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>- การพัฒนาผู้เรียนให้มีความรู้และเรียนรู้อย่างต่อเนื่อง เพื่อส่งผลในการพัฒนาผลสัมฤทธิ์ทางการเรียนในทุกกลุ่มสาระการเรียนรู้</w:t>
      </w:r>
    </w:p>
    <w:p w:rsidR="00C90399" w:rsidRPr="005217E7" w:rsidRDefault="00C90399" w:rsidP="00726111">
      <w:pPr>
        <w:spacing w:after="0"/>
        <w:ind w:left="720"/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      </w:t>
      </w:r>
      <w:r w:rsidR="00552A4F"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>- จัดหาแหล่งเรียนรู้ทั้งในและนอกสถานศึกษา  โดยเฉพาะการพัฒนาแหล่งเรียนรู้ภายในที่สำคัญคือห้องสมุด</w:t>
      </w:r>
    </w:p>
    <w:p w:rsidR="00552A4F" w:rsidRPr="005217E7" w:rsidRDefault="00552A4F" w:rsidP="00726111">
      <w:pPr>
        <w:spacing w:after="0"/>
        <w:ind w:left="720"/>
        <w:rPr>
          <w:rFonts w:ascii="AngsanaUPC" w:eastAsia="Calibri" w:hAnsi="AngsanaUPC" w:cs="AngsanaUPC"/>
          <w:spacing w:val="-4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      - การออกแบบการจัดการเรียนการสอนที่สอดคล้องกับความสามารถ ความถนัดของผู้เรียน  รวมถึงการใช้สื่อประกอบการสอน การประเมินที่หลากหลาย และการวิจัยเพื่อพัฒนาการเรียนรู้</w:t>
      </w:r>
    </w:p>
    <w:p w:rsidR="00726111" w:rsidRPr="005217E7" w:rsidRDefault="00217DD1" w:rsidP="00726111">
      <w:pPr>
        <w:spacing w:after="0"/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lastRenderedPageBreak/>
        <w:tab/>
        <w:t>๓.๓</w:t>
      </w:r>
      <w:r w:rsidR="00726111"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ข้อเสนอแนะ</w:t>
      </w:r>
    </w:p>
    <w:p w:rsidR="009D0E28" w:rsidRPr="005217E7" w:rsidRDefault="00552A4F">
      <w:pPr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</w:rPr>
        <w:t xml:space="preserve">                </w:t>
      </w: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>-  ผู้เรียนควรได้รับการส่งเสริมการอ่านให้มากขึ้น  พัฒนาห้องสมุดให้มีหนังสือและมีกิจกรรมที่หลากหลาย</w:t>
      </w:r>
    </w:p>
    <w:p w:rsidR="00552A4F" w:rsidRPr="005217E7" w:rsidRDefault="00552A4F">
      <w:pPr>
        <w:rPr>
          <w:rFonts w:ascii="AngsanaUPC" w:eastAsia="Calibri" w:hAnsi="AngsanaUPC" w:cs="AngsanaUPC"/>
          <w:spacing w:val="-4"/>
          <w:sz w:val="32"/>
          <w:szCs w:val="32"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              -  ผู้เรียนควรมีทักษะในการคิดวิเคราะห์ คิดสังเคราะห์ มีวิจารณญาณ มีความคิดสร้างสรรค์</w:t>
      </w:r>
    </w:p>
    <w:p w:rsidR="00552A4F" w:rsidRPr="005217E7" w:rsidRDefault="00552A4F">
      <w:pPr>
        <w:rPr>
          <w:rFonts w:ascii="AngsanaUPC" w:hAnsi="AngsanaUPC" w:cs="AngsanaUPC"/>
          <w:sz w:val="32"/>
          <w:szCs w:val="32"/>
          <w:cs/>
        </w:rPr>
      </w:pPr>
      <w:r w:rsidRPr="005217E7">
        <w:rPr>
          <w:rFonts w:ascii="AngsanaUPC" w:eastAsia="Calibri" w:hAnsi="AngsanaUPC" w:cs="AngsanaUPC"/>
          <w:spacing w:val="-4"/>
          <w:sz w:val="32"/>
          <w:szCs w:val="32"/>
          <w:cs/>
        </w:rPr>
        <w:t xml:space="preserve">                -  ผู้เรียนควรมีทักษะในการแสวงหาความรู้ด้วยตนเอง  รักการเรียนรู้และพัฒนาตนเองอย่างสม่ำเสมอ</w:t>
      </w:r>
    </w:p>
    <w:sectPr w:rsidR="00552A4F" w:rsidRPr="005217E7" w:rsidSect="00FE53A6">
      <w:headerReference w:type="default" r:id="rId8"/>
      <w:pgSz w:w="11906" w:h="16838"/>
      <w:pgMar w:top="1134" w:right="709" w:bottom="1021" w:left="992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A3" w:rsidRDefault="005658A3">
      <w:pPr>
        <w:spacing w:after="0" w:line="240" w:lineRule="auto"/>
      </w:pPr>
      <w:r>
        <w:separator/>
      </w:r>
    </w:p>
  </w:endnote>
  <w:endnote w:type="continuationSeparator" w:id="0">
    <w:p w:rsidR="005658A3" w:rsidRDefault="0056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A3" w:rsidRDefault="005658A3">
      <w:pPr>
        <w:spacing w:after="0" w:line="240" w:lineRule="auto"/>
      </w:pPr>
      <w:r>
        <w:separator/>
      </w:r>
    </w:p>
  </w:footnote>
  <w:footnote w:type="continuationSeparator" w:id="0">
    <w:p w:rsidR="005658A3" w:rsidRDefault="0056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A6" w:rsidRPr="00FC7F4B" w:rsidRDefault="008F74ED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C7F4B">
      <w:rPr>
        <w:rFonts w:ascii="TH SarabunPSK" w:hAnsi="TH SarabunPSK" w:cs="TH SarabunPSK"/>
        <w:sz w:val="32"/>
        <w:szCs w:val="32"/>
      </w:rPr>
      <w:fldChar w:fldCharType="begin"/>
    </w:r>
    <w:r w:rsidRPr="00FC7F4B">
      <w:rPr>
        <w:rFonts w:ascii="TH SarabunPSK" w:hAnsi="TH SarabunPSK" w:cs="TH SarabunPSK"/>
        <w:sz w:val="32"/>
        <w:szCs w:val="32"/>
      </w:rPr>
      <w:instrText>PAGE   \* MERGEFORMAT</w:instrText>
    </w:r>
    <w:r w:rsidRPr="00FC7F4B">
      <w:rPr>
        <w:rFonts w:ascii="TH SarabunPSK" w:hAnsi="TH SarabunPSK" w:cs="TH SarabunPSK"/>
        <w:sz w:val="32"/>
        <w:szCs w:val="32"/>
      </w:rPr>
      <w:fldChar w:fldCharType="separate"/>
    </w:r>
    <w:r w:rsidR="0082097B" w:rsidRPr="0082097B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FC7F4B">
      <w:rPr>
        <w:rFonts w:ascii="TH SarabunPSK" w:hAnsi="TH SarabunPSK" w:cs="TH SarabunPSK"/>
        <w:sz w:val="32"/>
        <w:szCs w:val="32"/>
      </w:rPr>
      <w:fldChar w:fldCharType="end"/>
    </w:r>
  </w:p>
  <w:p w:rsidR="00FE53A6" w:rsidRDefault="0056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095"/>
    <w:multiLevelType w:val="hybridMultilevel"/>
    <w:tmpl w:val="51383DF4"/>
    <w:lvl w:ilvl="0" w:tplc="17E4F7C6">
      <w:start w:val="1"/>
      <w:numFmt w:val="decimal"/>
      <w:lvlText w:val="%1."/>
      <w:lvlJc w:val="left"/>
      <w:pPr>
        <w:ind w:left="13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BB6409"/>
    <w:multiLevelType w:val="hybridMultilevel"/>
    <w:tmpl w:val="ADE6E0EE"/>
    <w:lvl w:ilvl="0" w:tplc="8BC8D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367A1"/>
    <w:multiLevelType w:val="multilevel"/>
    <w:tmpl w:val="75221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>
    <w:nsid w:val="4B5E165D"/>
    <w:multiLevelType w:val="hybridMultilevel"/>
    <w:tmpl w:val="C6706AC0"/>
    <w:lvl w:ilvl="0" w:tplc="5C92E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0FD5"/>
    <w:multiLevelType w:val="hybridMultilevel"/>
    <w:tmpl w:val="AB7C233E"/>
    <w:lvl w:ilvl="0" w:tplc="9606F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11"/>
    <w:rsid w:val="000667AD"/>
    <w:rsid w:val="000B01C6"/>
    <w:rsid w:val="000F4BC1"/>
    <w:rsid w:val="001138DD"/>
    <w:rsid w:val="00217DD1"/>
    <w:rsid w:val="00245F66"/>
    <w:rsid w:val="002700F4"/>
    <w:rsid w:val="002A0EAE"/>
    <w:rsid w:val="002D113C"/>
    <w:rsid w:val="00365B42"/>
    <w:rsid w:val="005217E7"/>
    <w:rsid w:val="00552A4F"/>
    <w:rsid w:val="005658A3"/>
    <w:rsid w:val="00581D77"/>
    <w:rsid w:val="0062099F"/>
    <w:rsid w:val="00687506"/>
    <w:rsid w:val="006B1389"/>
    <w:rsid w:val="006F1CD5"/>
    <w:rsid w:val="00700120"/>
    <w:rsid w:val="00726111"/>
    <w:rsid w:val="00741897"/>
    <w:rsid w:val="0075697A"/>
    <w:rsid w:val="007D0EBF"/>
    <w:rsid w:val="0082097B"/>
    <w:rsid w:val="00874792"/>
    <w:rsid w:val="008E6B86"/>
    <w:rsid w:val="008F74ED"/>
    <w:rsid w:val="009D0E28"/>
    <w:rsid w:val="00A4607A"/>
    <w:rsid w:val="00A70EC2"/>
    <w:rsid w:val="00A772A9"/>
    <w:rsid w:val="00BC7B83"/>
    <w:rsid w:val="00C90399"/>
    <w:rsid w:val="00CB7C78"/>
    <w:rsid w:val="00D1640D"/>
    <w:rsid w:val="00DE46F0"/>
    <w:rsid w:val="00DF76E9"/>
    <w:rsid w:val="00EB6ABC"/>
    <w:rsid w:val="00F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1F43D-D05C-4CC9-B672-4104873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111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26111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tessatu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napadon yingyongsakul</cp:lastModifiedBy>
  <cp:revision>2</cp:revision>
  <dcterms:created xsi:type="dcterms:W3CDTF">2017-05-15T01:49:00Z</dcterms:created>
  <dcterms:modified xsi:type="dcterms:W3CDTF">2017-05-15T01:49:00Z</dcterms:modified>
</cp:coreProperties>
</file>